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BDA" w:rsidRPr="00DD1BDA" w:rsidRDefault="00DD1BDA" w:rsidP="00DD1BDA">
      <w:pPr>
        <w:jc w:val="center"/>
        <w:rPr>
          <w:rFonts w:ascii="Times New Roman" w:hAnsi="Times New Roman" w:cs="Times New Roman"/>
          <w:b/>
          <w:color w:val="333333"/>
          <w:sz w:val="28"/>
          <w:szCs w:val="28"/>
          <w:shd w:val="clear" w:color="auto" w:fill="FFFFFF"/>
        </w:rPr>
      </w:pPr>
      <w:r w:rsidRPr="00DD1BDA">
        <w:rPr>
          <w:rFonts w:ascii="Times New Roman" w:hAnsi="Times New Roman" w:cs="Times New Roman"/>
          <w:b/>
          <w:color w:val="333333"/>
          <w:sz w:val="28"/>
          <w:szCs w:val="28"/>
          <w:shd w:val="clear" w:color="auto" w:fill="FFFFFF"/>
        </w:rPr>
        <w:t xml:space="preserve">Изменения </w:t>
      </w:r>
      <w:r>
        <w:rPr>
          <w:rFonts w:ascii="Times New Roman" w:hAnsi="Times New Roman" w:cs="Times New Roman"/>
          <w:b/>
          <w:color w:val="333333"/>
          <w:sz w:val="28"/>
          <w:szCs w:val="28"/>
          <w:shd w:val="clear" w:color="auto" w:fill="FFFFFF"/>
        </w:rPr>
        <w:t xml:space="preserve">земельного </w:t>
      </w:r>
      <w:bookmarkStart w:id="0" w:name="_GoBack"/>
      <w:bookmarkEnd w:id="0"/>
      <w:r w:rsidRPr="00DD1BDA">
        <w:rPr>
          <w:rFonts w:ascii="Times New Roman" w:hAnsi="Times New Roman" w:cs="Times New Roman"/>
          <w:b/>
          <w:color w:val="333333"/>
          <w:sz w:val="28"/>
          <w:szCs w:val="28"/>
          <w:shd w:val="clear" w:color="auto" w:fill="FFFFFF"/>
        </w:rPr>
        <w:t>законодательства 2021 года.</w:t>
      </w:r>
    </w:p>
    <w:p w:rsidR="00E82913" w:rsidRPr="009D33FC" w:rsidRDefault="0095634B" w:rsidP="009D33FC">
      <w:pPr>
        <w:ind w:firstLine="709"/>
        <w:jc w:val="both"/>
        <w:rPr>
          <w:rFonts w:ascii="Times New Roman" w:hAnsi="Times New Roman" w:cs="Times New Roman"/>
          <w:color w:val="333333"/>
          <w:shd w:val="clear" w:color="auto" w:fill="FFFFFF"/>
        </w:rPr>
      </w:pPr>
      <w:r w:rsidRPr="009D33FC">
        <w:rPr>
          <w:rFonts w:ascii="Times New Roman" w:hAnsi="Times New Roman" w:cs="Times New Roman"/>
          <w:color w:val="333333"/>
          <w:shd w:val="clear" w:color="auto" w:fill="FFFFFF"/>
        </w:rPr>
        <w:t>Документ состоит из двадцати шести пунктов. Контрольные сроки выполнения отдельных частей плана – март 2021 и январь 2021 года.</w:t>
      </w:r>
      <w:r w:rsidR="009D33FC">
        <w:rPr>
          <w:rFonts w:ascii="Times New Roman" w:hAnsi="Times New Roman" w:cs="Times New Roman"/>
          <w:color w:val="333333"/>
          <w:shd w:val="clear" w:color="auto" w:fill="FFFFFF"/>
        </w:rPr>
        <w:t xml:space="preserve"> </w:t>
      </w:r>
      <w:r w:rsidRPr="009D33FC">
        <w:rPr>
          <w:rFonts w:ascii="Times New Roman" w:hAnsi="Times New Roman" w:cs="Times New Roman"/>
          <w:bCs/>
          <w:iCs/>
          <w:color w:val="333333"/>
          <w:shd w:val="clear" w:color="auto" w:fill="FFFFFF"/>
        </w:rPr>
        <w:t>Одна из основных задач «зелёной карты» – создание механизмов, позволяющих наиболее эффективно определять правовой режим земель</w:t>
      </w:r>
      <w:r w:rsidRPr="009D33FC">
        <w:rPr>
          <w:rFonts w:ascii="Times New Roman" w:hAnsi="Times New Roman" w:cs="Times New Roman"/>
          <w:color w:val="333333"/>
          <w:shd w:val="clear" w:color="auto" w:fill="FFFFFF"/>
        </w:rPr>
        <w:t>. Цель этих механизмов – прозрачность в сфере землепользования и бережное отношение к земельным ресурсам страны.</w:t>
      </w:r>
    </w:p>
    <w:p w:rsidR="0095634B" w:rsidRDefault="0095634B">
      <w:pPr>
        <w:rPr>
          <w:rFonts w:ascii="Arial" w:hAnsi="Arial" w:cs="Arial"/>
          <w:color w:val="333333"/>
          <w:shd w:val="clear" w:color="auto" w:fill="FFFFFF"/>
        </w:rPr>
      </w:pPr>
      <w:r>
        <w:rPr>
          <w:noProof/>
          <w:lang w:eastAsia="ru-RU"/>
        </w:rPr>
        <w:drawing>
          <wp:inline distT="0" distB="0" distL="0" distR="0" wp14:anchorId="2CB252AC" wp14:editId="787F0B8D">
            <wp:extent cx="5715000" cy="4160520"/>
            <wp:effectExtent l="0" t="0" r="0" b="0"/>
            <wp:docPr id="2" name="Рисунок 2" descr="https://res.cloudinary.com/dtsmplwte/image/upload/v1589407415/jy8n0398zhu4xbvsw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es.cloudinary.com/dtsmplwte/image/upload/v1589407415/jy8n0398zhu4xbvswmz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160520"/>
                    </a:xfrm>
                    <a:prstGeom prst="rect">
                      <a:avLst/>
                    </a:prstGeom>
                    <a:noFill/>
                    <a:ln>
                      <a:noFill/>
                    </a:ln>
                  </pic:spPr>
                </pic:pic>
              </a:graphicData>
            </a:graphic>
          </wp:inline>
        </w:drawing>
      </w:r>
    </w:p>
    <w:p w:rsidR="0095634B" w:rsidRPr="0095634B" w:rsidRDefault="0095634B" w:rsidP="009D33FC">
      <w:pPr>
        <w:shd w:val="clear" w:color="auto" w:fill="FFFFFF"/>
        <w:spacing w:after="375" w:line="240" w:lineRule="auto"/>
        <w:jc w:val="center"/>
        <w:rPr>
          <w:rFonts w:ascii="Times New Roman" w:eastAsia="Times New Roman" w:hAnsi="Times New Roman" w:cs="Times New Roman"/>
          <w:b/>
          <w:color w:val="333333"/>
          <w:sz w:val="24"/>
          <w:szCs w:val="24"/>
          <w:lang w:eastAsia="ru-RU"/>
        </w:rPr>
      </w:pPr>
      <w:r w:rsidRPr="0095634B">
        <w:rPr>
          <w:rFonts w:ascii="Times New Roman" w:eastAsia="Times New Roman" w:hAnsi="Times New Roman" w:cs="Times New Roman"/>
          <w:b/>
          <w:iCs/>
          <w:color w:val="333333"/>
          <w:sz w:val="24"/>
          <w:szCs w:val="24"/>
          <w:lang w:eastAsia="ru-RU"/>
        </w:rPr>
        <w:t>Земли сельскохозяйственного назначения</w:t>
      </w:r>
    </w:p>
    <w:p w:rsidR="0095634B" w:rsidRPr="0095634B" w:rsidRDefault="0095634B" w:rsidP="009D33FC">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95634B">
        <w:rPr>
          <w:rFonts w:ascii="Times New Roman" w:eastAsia="Times New Roman" w:hAnsi="Times New Roman" w:cs="Times New Roman"/>
          <w:color w:val="333333"/>
          <w:sz w:val="24"/>
          <w:szCs w:val="24"/>
          <w:lang w:eastAsia="ru-RU"/>
        </w:rPr>
        <w:t>В документе особое место занимают вопросы, посвящённые нецелевому использованию </w:t>
      </w:r>
      <w:r w:rsidRPr="0095634B">
        <w:rPr>
          <w:rFonts w:ascii="Times New Roman" w:eastAsia="Times New Roman" w:hAnsi="Times New Roman" w:cs="Times New Roman"/>
          <w:i/>
          <w:iCs/>
          <w:color w:val="333333"/>
          <w:sz w:val="24"/>
          <w:szCs w:val="24"/>
          <w:lang w:eastAsia="ru-RU"/>
        </w:rPr>
        <w:t>сельскохозяйственных </w:t>
      </w:r>
      <w:r w:rsidRPr="0095634B">
        <w:rPr>
          <w:rFonts w:ascii="Times New Roman" w:eastAsia="Times New Roman" w:hAnsi="Times New Roman" w:cs="Times New Roman"/>
          <w:color w:val="333333"/>
          <w:sz w:val="24"/>
          <w:szCs w:val="24"/>
          <w:lang w:eastAsia="ru-RU"/>
        </w:rPr>
        <w:t>земель и вообще – их обороту. Сейчас все земли разделены на семь категорий:</w:t>
      </w:r>
    </w:p>
    <w:p w:rsidR="0095634B" w:rsidRPr="0095634B" w:rsidRDefault="0095634B" w:rsidP="009D33FC">
      <w:pPr>
        <w:numPr>
          <w:ilvl w:val="0"/>
          <w:numId w:val="1"/>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95634B">
        <w:rPr>
          <w:rFonts w:ascii="Times New Roman" w:eastAsia="Times New Roman" w:hAnsi="Times New Roman" w:cs="Times New Roman"/>
          <w:color w:val="333333"/>
          <w:sz w:val="24"/>
          <w:szCs w:val="24"/>
          <w:lang w:eastAsia="ru-RU"/>
        </w:rPr>
        <w:t>земли населенных пунктов;</w:t>
      </w:r>
    </w:p>
    <w:p w:rsidR="0095634B" w:rsidRPr="0095634B" w:rsidRDefault="0095634B" w:rsidP="009D33FC">
      <w:pPr>
        <w:numPr>
          <w:ilvl w:val="0"/>
          <w:numId w:val="1"/>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proofErr w:type="gramStart"/>
      <w:r w:rsidRPr="0095634B">
        <w:rPr>
          <w:rFonts w:ascii="Times New Roman" w:eastAsia="Times New Roman" w:hAnsi="Times New Roman" w:cs="Times New Roman"/>
          <w:color w:val="333333"/>
          <w:sz w:val="24"/>
          <w:szCs w:val="24"/>
          <w:lang w:eastAsia="ru-RU"/>
        </w:rPr>
        <w:t>земли сельскохозяйственного назначения;</w:t>
      </w:r>
      <w:proofErr w:type="gramEnd"/>
    </w:p>
    <w:p w:rsidR="0095634B" w:rsidRPr="0095634B" w:rsidRDefault="0095634B" w:rsidP="009D33FC">
      <w:pPr>
        <w:numPr>
          <w:ilvl w:val="0"/>
          <w:numId w:val="1"/>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proofErr w:type="gramStart"/>
      <w:r w:rsidRPr="0095634B">
        <w:rPr>
          <w:rFonts w:ascii="Times New Roman" w:eastAsia="Times New Roman" w:hAnsi="Times New Roman" w:cs="Times New Roman"/>
          <w:color w:val="333333"/>
          <w:sz w:val="24"/>
          <w:szCs w:val="24"/>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95634B" w:rsidRPr="0095634B" w:rsidRDefault="0095634B" w:rsidP="009D33FC">
      <w:pPr>
        <w:numPr>
          <w:ilvl w:val="0"/>
          <w:numId w:val="1"/>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95634B">
        <w:rPr>
          <w:rFonts w:ascii="Times New Roman" w:eastAsia="Times New Roman" w:hAnsi="Times New Roman" w:cs="Times New Roman"/>
          <w:color w:val="333333"/>
          <w:sz w:val="24"/>
          <w:szCs w:val="24"/>
          <w:lang w:eastAsia="ru-RU"/>
        </w:rPr>
        <w:t>земли особо охраняемых территорий и объектов;</w:t>
      </w:r>
    </w:p>
    <w:p w:rsidR="0095634B" w:rsidRPr="0095634B" w:rsidRDefault="0095634B" w:rsidP="009D33FC">
      <w:pPr>
        <w:numPr>
          <w:ilvl w:val="0"/>
          <w:numId w:val="1"/>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95634B">
        <w:rPr>
          <w:rFonts w:ascii="Times New Roman" w:eastAsia="Times New Roman" w:hAnsi="Times New Roman" w:cs="Times New Roman"/>
          <w:color w:val="333333"/>
          <w:sz w:val="24"/>
          <w:szCs w:val="24"/>
          <w:lang w:eastAsia="ru-RU"/>
        </w:rPr>
        <w:t>земли лесного фонда;</w:t>
      </w:r>
    </w:p>
    <w:p w:rsidR="0095634B" w:rsidRPr="0095634B" w:rsidRDefault="0095634B" w:rsidP="009D33FC">
      <w:pPr>
        <w:numPr>
          <w:ilvl w:val="0"/>
          <w:numId w:val="1"/>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95634B">
        <w:rPr>
          <w:rFonts w:ascii="Times New Roman" w:eastAsia="Times New Roman" w:hAnsi="Times New Roman" w:cs="Times New Roman"/>
          <w:color w:val="333333"/>
          <w:sz w:val="24"/>
          <w:szCs w:val="24"/>
          <w:lang w:eastAsia="ru-RU"/>
        </w:rPr>
        <w:t>земли водного фонда;</w:t>
      </w:r>
    </w:p>
    <w:p w:rsidR="0095634B" w:rsidRPr="0095634B" w:rsidRDefault="0095634B" w:rsidP="009D33FC">
      <w:pPr>
        <w:numPr>
          <w:ilvl w:val="0"/>
          <w:numId w:val="1"/>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95634B">
        <w:rPr>
          <w:rFonts w:ascii="Times New Roman" w:eastAsia="Times New Roman" w:hAnsi="Times New Roman" w:cs="Times New Roman"/>
          <w:color w:val="333333"/>
          <w:sz w:val="24"/>
          <w:szCs w:val="24"/>
          <w:lang w:eastAsia="ru-RU"/>
        </w:rPr>
        <w:t>земли запаса.</w:t>
      </w:r>
    </w:p>
    <w:p w:rsidR="0095634B" w:rsidRPr="0095634B" w:rsidRDefault="0095634B" w:rsidP="009D33FC">
      <w:pPr>
        <w:shd w:val="clear" w:color="auto" w:fill="F5F4F1"/>
        <w:spacing w:line="240" w:lineRule="auto"/>
        <w:ind w:firstLine="709"/>
        <w:jc w:val="both"/>
        <w:rPr>
          <w:rFonts w:ascii="Times New Roman" w:eastAsia="Times New Roman" w:hAnsi="Times New Roman" w:cs="Times New Roman"/>
          <w:color w:val="333333"/>
          <w:sz w:val="24"/>
          <w:szCs w:val="24"/>
          <w:lang w:eastAsia="ru-RU"/>
        </w:rPr>
      </w:pPr>
      <w:r w:rsidRPr="0095634B">
        <w:rPr>
          <w:rFonts w:ascii="Times New Roman" w:eastAsia="Times New Roman" w:hAnsi="Times New Roman" w:cs="Times New Roman"/>
          <w:color w:val="333333"/>
          <w:sz w:val="24"/>
          <w:szCs w:val="24"/>
          <w:lang w:eastAsia="ru-RU"/>
        </w:rPr>
        <w:lastRenderedPageBreak/>
        <w:t>Помимо категории, есть ещё вид разрешенного испо</w:t>
      </w:r>
      <w:r w:rsidR="009D33FC">
        <w:rPr>
          <w:rFonts w:ascii="Times New Roman" w:eastAsia="Times New Roman" w:hAnsi="Times New Roman" w:cs="Times New Roman"/>
          <w:color w:val="333333"/>
          <w:sz w:val="24"/>
          <w:szCs w:val="24"/>
          <w:lang w:eastAsia="ru-RU"/>
        </w:rPr>
        <w:t xml:space="preserve">льзования – ВРИ. </w:t>
      </w:r>
      <w:r w:rsidRPr="0095634B">
        <w:rPr>
          <w:rFonts w:ascii="Times New Roman" w:eastAsia="Times New Roman" w:hAnsi="Times New Roman" w:cs="Times New Roman"/>
          <w:bCs/>
          <w:color w:val="333333"/>
          <w:sz w:val="24"/>
          <w:szCs w:val="24"/>
          <w:lang w:eastAsia="ru-RU"/>
        </w:rPr>
        <w:t>Такое разделение земель на</w:t>
      </w:r>
      <w:r w:rsidRPr="0095634B">
        <w:rPr>
          <w:rFonts w:ascii="Arial" w:eastAsia="Times New Roman" w:hAnsi="Arial" w:cs="Arial"/>
          <w:b/>
          <w:bCs/>
          <w:color w:val="333333"/>
          <w:sz w:val="24"/>
          <w:szCs w:val="24"/>
          <w:lang w:eastAsia="ru-RU"/>
        </w:rPr>
        <w:t xml:space="preserve"> </w:t>
      </w:r>
      <w:r w:rsidRPr="0095634B">
        <w:rPr>
          <w:rFonts w:ascii="Times New Roman" w:eastAsia="Times New Roman" w:hAnsi="Times New Roman" w:cs="Times New Roman"/>
          <w:bCs/>
          <w:color w:val="333333"/>
          <w:sz w:val="24"/>
          <w:szCs w:val="24"/>
          <w:lang w:eastAsia="ru-RU"/>
        </w:rPr>
        <w:t>сегодняшний момент, по мнению специалистов, устарело</w:t>
      </w:r>
      <w:r w:rsidRPr="0095634B">
        <w:rPr>
          <w:rFonts w:ascii="Times New Roman" w:eastAsia="Times New Roman" w:hAnsi="Times New Roman" w:cs="Times New Roman"/>
          <w:color w:val="333333"/>
          <w:sz w:val="24"/>
          <w:szCs w:val="24"/>
          <w:lang w:eastAsia="ru-RU"/>
        </w:rPr>
        <w:t>. И существующее деление уже не соответствует реальной картине, поэтому планируется провести масштабную инвентаризацию и разделить землю на основании новых принципов.</w:t>
      </w:r>
    </w:p>
    <w:p w:rsidR="009D33FC" w:rsidRDefault="0095634B" w:rsidP="009D33FC">
      <w:pPr>
        <w:shd w:val="clear" w:color="auto" w:fill="FFFFFF"/>
        <w:spacing w:after="375" w:line="240" w:lineRule="auto"/>
        <w:ind w:firstLine="709"/>
        <w:jc w:val="both"/>
        <w:rPr>
          <w:rFonts w:ascii="Times New Roman" w:eastAsia="Times New Roman" w:hAnsi="Times New Roman" w:cs="Times New Roman"/>
          <w:color w:val="333333"/>
          <w:sz w:val="24"/>
          <w:szCs w:val="24"/>
          <w:lang w:eastAsia="ru-RU"/>
        </w:rPr>
      </w:pPr>
      <w:r w:rsidRPr="0095634B">
        <w:rPr>
          <w:rFonts w:ascii="Times New Roman" w:eastAsia="Times New Roman" w:hAnsi="Times New Roman" w:cs="Times New Roman"/>
          <w:color w:val="333333"/>
          <w:sz w:val="24"/>
          <w:szCs w:val="24"/>
          <w:lang w:eastAsia="ru-RU"/>
        </w:rPr>
        <w:t>Наибольшее беспокойств</w:t>
      </w:r>
      <w:r w:rsidR="009D33FC">
        <w:rPr>
          <w:rFonts w:ascii="Times New Roman" w:eastAsia="Times New Roman" w:hAnsi="Times New Roman" w:cs="Times New Roman"/>
          <w:color w:val="333333"/>
          <w:sz w:val="24"/>
          <w:szCs w:val="24"/>
          <w:lang w:eastAsia="ru-RU"/>
        </w:rPr>
        <w:t>о</w:t>
      </w:r>
      <w:r w:rsidRPr="0095634B">
        <w:rPr>
          <w:rFonts w:ascii="Times New Roman" w:eastAsia="Times New Roman" w:hAnsi="Times New Roman" w:cs="Times New Roman"/>
          <w:color w:val="333333"/>
          <w:sz w:val="24"/>
          <w:szCs w:val="24"/>
          <w:lang w:eastAsia="ru-RU"/>
        </w:rPr>
        <w:t xml:space="preserve"> вызывают земли сельскохозяйственного назначения. Именно земли этой категории больш</w:t>
      </w:r>
      <w:r w:rsidR="009D33FC">
        <w:rPr>
          <w:rFonts w:ascii="Times New Roman" w:eastAsia="Times New Roman" w:hAnsi="Times New Roman" w:cs="Times New Roman"/>
          <w:color w:val="333333"/>
          <w:sz w:val="24"/>
          <w:szCs w:val="24"/>
          <w:lang w:eastAsia="ru-RU"/>
        </w:rPr>
        <w:t>е всего</w:t>
      </w:r>
      <w:r w:rsidRPr="0095634B">
        <w:rPr>
          <w:rFonts w:ascii="Times New Roman" w:eastAsia="Times New Roman" w:hAnsi="Times New Roman" w:cs="Times New Roman"/>
          <w:color w:val="333333"/>
          <w:sz w:val="24"/>
          <w:szCs w:val="24"/>
          <w:lang w:eastAsia="ru-RU"/>
        </w:rPr>
        <w:t xml:space="preserve">, используются не по их изначальному назначению, учитывая активное развитие малоэтажного </w:t>
      </w:r>
      <w:proofErr w:type="gramStart"/>
      <w:r w:rsidRPr="0095634B">
        <w:rPr>
          <w:rFonts w:ascii="Times New Roman" w:eastAsia="Times New Roman" w:hAnsi="Times New Roman" w:cs="Times New Roman"/>
          <w:color w:val="333333"/>
          <w:sz w:val="24"/>
          <w:szCs w:val="24"/>
          <w:lang w:eastAsia="ru-RU"/>
        </w:rPr>
        <w:t>жилого строительства</w:t>
      </w:r>
      <w:proofErr w:type="gramEnd"/>
      <w:r w:rsidRPr="0095634B">
        <w:rPr>
          <w:rFonts w:ascii="Times New Roman" w:eastAsia="Times New Roman" w:hAnsi="Times New Roman" w:cs="Times New Roman"/>
          <w:color w:val="333333"/>
          <w:sz w:val="24"/>
          <w:szCs w:val="24"/>
          <w:lang w:eastAsia="ru-RU"/>
        </w:rPr>
        <w:t xml:space="preserve"> в последние десятилетия.</w:t>
      </w:r>
      <w:r w:rsidR="009D33FC">
        <w:rPr>
          <w:rFonts w:ascii="Times New Roman" w:eastAsia="Times New Roman" w:hAnsi="Times New Roman" w:cs="Times New Roman"/>
          <w:color w:val="333333"/>
          <w:sz w:val="24"/>
          <w:szCs w:val="24"/>
          <w:lang w:eastAsia="ru-RU"/>
        </w:rPr>
        <w:t xml:space="preserve"> </w:t>
      </w:r>
    </w:p>
    <w:p w:rsidR="0095634B" w:rsidRPr="0095634B" w:rsidRDefault="0095634B" w:rsidP="009D33FC">
      <w:pPr>
        <w:shd w:val="clear" w:color="auto" w:fill="FFFFFF"/>
        <w:spacing w:after="375" w:line="240" w:lineRule="auto"/>
        <w:ind w:firstLine="709"/>
        <w:jc w:val="both"/>
        <w:rPr>
          <w:rFonts w:ascii="Times New Roman" w:eastAsia="Times New Roman" w:hAnsi="Times New Roman" w:cs="Times New Roman"/>
          <w:color w:val="333333"/>
          <w:sz w:val="24"/>
          <w:szCs w:val="24"/>
          <w:lang w:eastAsia="ru-RU"/>
        </w:rPr>
      </w:pPr>
      <w:r w:rsidRPr="0095634B">
        <w:rPr>
          <w:rFonts w:ascii="Times New Roman" w:eastAsia="Times New Roman" w:hAnsi="Times New Roman" w:cs="Times New Roman"/>
          <w:bCs/>
          <w:i/>
          <w:iCs/>
          <w:color w:val="333333"/>
          <w:sz w:val="24"/>
          <w:szCs w:val="24"/>
          <w:lang w:eastAsia="ru-RU"/>
        </w:rPr>
        <w:t>Для застройщиков наиболее важна не категория, а ВРИ</w:t>
      </w:r>
      <w:r w:rsidRPr="0095634B">
        <w:rPr>
          <w:rFonts w:ascii="Times New Roman" w:eastAsia="Times New Roman" w:hAnsi="Times New Roman" w:cs="Times New Roman"/>
          <w:color w:val="333333"/>
          <w:sz w:val="24"/>
          <w:szCs w:val="24"/>
          <w:lang w:eastAsia="ru-RU"/>
        </w:rPr>
        <w:t>. Так, к примеру, на сельхозземлях возможно дачное, а по сути – жилое строительство. </w:t>
      </w:r>
      <w:r w:rsidRPr="0095634B">
        <w:rPr>
          <w:rFonts w:ascii="Times New Roman" w:eastAsia="Times New Roman" w:hAnsi="Times New Roman" w:cs="Times New Roman"/>
          <w:i/>
          <w:iCs/>
          <w:color w:val="333333"/>
          <w:sz w:val="24"/>
          <w:szCs w:val="24"/>
          <w:lang w:eastAsia="ru-RU"/>
        </w:rPr>
        <w:t>Именно это обстоятельство, а также относительная лёгкость перевода земли из одной категории в другую, привело к необходимости, во-первых, упорядочить имеющееся законодательство</w:t>
      </w:r>
      <w:r w:rsidRPr="0095634B">
        <w:rPr>
          <w:rFonts w:ascii="Times New Roman" w:eastAsia="Times New Roman" w:hAnsi="Times New Roman" w:cs="Times New Roman"/>
          <w:color w:val="333333"/>
          <w:sz w:val="24"/>
          <w:szCs w:val="24"/>
          <w:lang w:eastAsia="ru-RU"/>
        </w:rPr>
        <w:t>. А во-вторых, искать меры, которые ужесточат режим сохранности земель для сельского хозяйства и защитят их от застройки.</w:t>
      </w:r>
    </w:p>
    <w:p w:rsidR="0095634B" w:rsidRPr="0095634B" w:rsidRDefault="0095634B" w:rsidP="0095634B">
      <w:pPr>
        <w:shd w:val="clear" w:color="auto" w:fill="FFFFFF"/>
        <w:spacing w:after="375" w:line="240" w:lineRule="auto"/>
        <w:rPr>
          <w:rFonts w:ascii="Times New Roman" w:eastAsia="Times New Roman" w:hAnsi="Times New Roman" w:cs="Times New Roman"/>
          <w:color w:val="333333"/>
          <w:sz w:val="24"/>
          <w:szCs w:val="24"/>
          <w:lang w:eastAsia="ru-RU"/>
        </w:rPr>
      </w:pPr>
      <w:r w:rsidRPr="0095634B">
        <w:rPr>
          <w:rFonts w:ascii="Arial" w:eastAsia="Times New Roman" w:hAnsi="Arial" w:cs="Arial"/>
          <w:noProof/>
          <w:color w:val="333333"/>
          <w:sz w:val="24"/>
          <w:szCs w:val="24"/>
          <w:lang w:eastAsia="ru-RU"/>
        </w:rPr>
        <w:drawing>
          <wp:inline distT="0" distB="0" distL="0" distR="0" wp14:anchorId="12BD2C62" wp14:editId="7E5C5C74">
            <wp:extent cx="5715000" cy="3779520"/>
            <wp:effectExtent l="0" t="0" r="0" b="0"/>
            <wp:docPr id="3" name="Рисунок 3" descr="https://res.cloudinary.com/dtsmplwte/image/upload/v1589407420/xkeybtuv60xdo6oex3z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es.cloudinary.com/dtsmplwte/image/upload/v1589407420/xkeybtuv60xdo6oex3z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779520"/>
                    </a:xfrm>
                    <a:prstGeom prst="rect">
                      <a:avLst/>
                    </a:prstGeom>
                    <a:noFill/>
                    <a:ln>
                      <a:noFill/>
                    </a:ln>
                  </pic:spPr>
                </pic:pic>
              </a:graphicData>
            </a:graphic>
          </wp:inline>
        </w:drawing>
      </w:r>
      <w:r w:rsidRPr="0095634B">
        <w:rPr>
          <w:rFonts w:ascii="Arial" w:eastAsia="Times New Roman" w:hAnsi="Arial" w:cs="Arial"/>
          <w:color w:val="333333"/>
          <w:sz w:val="24"/>
          <w:szCs w:val="24"/>
          <w:lang w:eastAsia="ru-RU"/>
        </w:rPr>
        <w:br/>
      </w:r>
      <w:r w:rsidRPr="009D33FC">
        <w:rPr>
          <w:rFonts w:ascii="Times New Roman" w:eastAsia="Times New Roman" w:hAnsi="Times New Roman" w:cs="Times New Roman"/>
          <w:iCs/>
          <w:color w:val="333333"/>
          <w:sz w:val="24"/>
          <w:szCs w:val="24"/>
          <w:lang w:eastAsia="ru-RU"/>
        </w:rPr>
        <w:t>Изменение Земельного законодательства защитит сельскохозяйственные земли от застройки</w:t>
      </w:r>
    </w:p>
    <w:p w:rsidR="0095634B" w:rsidRPr="0095634B" w:rsidRDefault="0095634B" w:rsidP="009D33FC">
      <w:pPr>
        <w:shd w:val="clear" w:color="auto" w:fill="FFFFFF"/>
        <w:spacing w:after="375" w:line="240" w:lineRule="auto"/>
        <w:ind w:firstLine="709"/>
        <w:jc w:val="both"/>
        <w:rPr>
          <w:rFonts w:ascii="Times New Roman" w:eastAsia="Times New Roman" w:hAnsi="Times New Roman" w:cs="Times New Roman"/>
          <w:color w:val="333333"/>
          <w:sz w:val="24"/>
          <w:szCs w:val="24"/>
          <w:lang w:eastAsia="ru-RU"/>
        </w:rPr>
      </w:pPr>
      <w:r w:rsidRPr="0095634B">
        <w:rPr>
          <w:rFonts w:ascii="Times New Roman" w:eastAsia="Times New Roman" w:hAnsi="Times New Roman" w:cs="Times New Roman"/>
          <w:color w:val="333333"/>
          <w:sz w:val="24"/>
          <w:szCs w:val="24"/>
          <w:lang w:eastAsia="ru-RU"/>
        </w:rPr>
        <w:t xml:space="preserve">В пятом пункте плана предполагается переход от деления по категориям </w:t>
      </w:r>
      <w:r w:rsidR="009D33FC">
        <w:rPr>
          <w:rFonts w:ascii="Times New Roman" w:eastAsia="Times New Roman" w:hAnsi="Times New Roman" w:cs="Times New Roman"/>
          <w:color w:val="333333"/>
          <w:sz w:val="24"/>
          <w:szCs w:val="24"/>
          <w:lang w:eastAsia="ru-RU"/>
        </w:rPr>
        <w:t xml:space="preserve">к территориальному зонированию. </w:t>
      </w:r>
      <w:r w:rsidRPr="0095634B">
        <w:rPr>
          <w:rFonts w:ascii="Times New Roman" w:eastAsia="Times New Roman" w:hAnsi="Times New Roman" w:cs="Times New Roman"/>
          <w:i/>
          <w:iCs/>
          <w:color w:val="333333"/>
          <w:sz w:val="24"/>
          <w:szCs w:val="24"/>
          <w:lang w:eastAsia="ru-RU"/>
        </w:rPr>
        <w:t>Разрабатывать новый способ классификации земель начали ещё в 2021 году</w:t>
      </w:r>
      <w:r w:rsidRPr="0095634B">
        <w:rPr>
          <w:rFonts w:ascii="Times New Roman" w:eastAsia="Times New Roman" w:hAnsi="Times New Roman" w:cs="Times New Roman"/>
          <w:color w:val="333333"/>
          <w:sz w:val="24"/>
          <w:szCs w:val="24"/>
          <w:lang w:eastAsia="ru-RU"/>
        </w:rPr>
        <w:t>. За это время изменялось и количество планируемых террит</w:t>
      </w:r>
      <w:r w:rsidR="009D33FC">
        <w:rPr>
          <w:rFonts w:ascii="Times New Roman" w:eastAsia="Times New Roman" w:hAnsi="Times New Roman" w:cs="Times New Roman"/>
          <w:color w:val="333333"/>
          <w:sz w:val="24"/>
          <w:szCs w:val="24"/>
          <w:lang w:eastAsia="ru-RU"/>
        </w:rPr>
        <w:t xml:space="preserve">ориальных зон, и их назначение. </w:t>
      </w:r>
      <w:r w:rsidRPr="0095634B">
        <w:rPr>
          <w:rFonts w:ascii="Times New Roman" w:eastAsia="Times New Roman" w:hAnsi="Times New Roman" w:cs="Times New Roman"/>
          <w:b/>
          <w:bCs/>
          <w:i/>
          <w:iCs/>
          <w:color w:val="333333"/>
          <w:sz w:val="24"/>
          <w:szCs w:val="24"/>
          <w:lang w:eastAsia="ru-RU"/>
        </w:rPr>
        <w:t>Сейчас руководством государства дано распоряжение об окончательном переходе от деления земель на категории к территориальному зонированию</w:t>
      </w:r>
      <w:r w:rsidRPr="0095634B">
        <w:rPr>
          <w:rFonts w:ascii="Times New Roman" w:eastAsia="Times New Roman" w:hAnsi="Times New Roman" w:cs="Times New Roman"/>
          <w:color w:val="333333"/>
          <w:sz w:val="24"/>
          <w:szCs w:val="24"/>
          <w:lang w:eastAsia="ru-RU"/>
        </w:rPr>
        <w:t>. А также – выделение зон особо ценных сельскохозяйственных земель.</w:t>
      </w:r>
    </w:p>
    <w:p w:rsidR="0095634B" w:rsidRPr="0095634B" w:rsidRDefault="0095634B" w:rsidP="009D33FC">
      <w:pPr>
        <w:shd w:val="clear" w:color="auto" w:fill="D9F5D5"/>
        <w:spacing w:before="360" w:after="120" w:line="240" w:lineRule="auto"/>
        <w:jc w:val="center"/>
        <w:outlineLvl w:val="1"/>
        <w:rPr>
          <w:rFonts w:ascii="Times New Roman" w:eastAsia="Times New Roman" w:hAnsi="Times New Roman" w:cs="Times New Roman"/>
          <w:bCs/>
          <w:color w:val="333333"/>
          <w:sz w:val="36"/>
          <w:szCs w:val="36"/>
          <w:lang w:eastAsia="ru-RU"/>
        </w:rPr>
      </w:pPr>
      <w:proofErr w:type="spellStart"/>
      <w:r w:rsidRPr="0095634B">
        <w:rPr>
          <w:rFonts w:ascii="Times New Roman" w:eastAsia="Times New Roman" w:hAnsi="Times New Roman" w:cs="Times New Roman"/>
          <w:bCs/>
          <w:color w:val="333333"/>
          <w:sz w:val="36"/>
          <w:szCs w:val="36"/>
          <w:lang w:eastAsia="ru-RU"/>
        </w:rPr>
        <w:lastRenderedPageBreak/>
        <w:t>Приобретательная</w:t>
      </w:r>
      <w:proofErr w:type="spellEnd"/>
      <w:r w:rsidRPr="0095634B">
        <w:rPr>
          <w:rFonts w:ascii="Times New Roman" w:eastAsia="Times New Roman" w:hAnsi="Times New Roman" w:cs="Times New Roman"/>
          <w:bCs/>
          <w:color w:val="333333"/>
          <w:sz w:val="36"/>
          <w:szCs w:val="36"/>
          <w:lang w:eastAsia="ru-RU"/>
        </w:rPr>
        <w:t xml:space="preserve"> давность</w:t>
      </w:r>
    </w:p>
    <w:p w:rsidR="0095634B" w:rsidRPr="009D33FC" w:rsidRDefault="0095634B" w:rsidP="009D33FC">
      <w:pPr>
        <w:pStyle w:val="a6"/>
        <w:shd w:val="clear" w:color="auto" w:fill="FFFFFF"/>
        <w:spacing w:before="0" w:beforeAutospacing="0" w:after="375" w:afterAutospacing="0"/>
        <w:ind w:firstLine="709"/>
        <w:jc w:val="both"/>
        <w:rPr>
          <w:color w:val="333333"/>
        </w:rPr>
      </w:pPr>
      <w:r w:rsidRPr="009D33FC">
        <w:rPr>
          <w:color w:val="333333"/>
        </w:rPr>
        <w:t>В связи с этим – изменением деления на земельны</w:t>
      </w:r>
      <w:r w:rsidR="009D33FC">
        <w:rPr>
          <w:color w:val="333333"/>
        </w:rPr>
        <w:t xml:space="preserve">е участки, дано указание (пункт </w:t>
      </w:r>
      <w:r w:rsidRPr="009D33FC">
        <w:rPr>
          <w:color w:val="333333"/>
        </w:rPr>
        <w:t xml:space="preserve">6 плана) подробно разработать механизм порядка применения </w:t>
      </w:r>
      <w:proofErr w:type="spellStart"/>
      <w:r w:rsidRPr="009D33FC">
        <w:rPr>
          <w:color w:val="333333"/>
        </w:rPr>
        <w:t>приобретательной</w:t>
      </w:r>
      <w:proofErr w:type="spellEnd"/>
      <w:r w:rsidRPr="009D33FC">
        <w:rPr>
          <w:color w:val="333333"/>
        </w:rPr>
        <w:t xml:space="preserve"> давности в качестве основания для возникновения права собственности.</w:t>
      </w:r>
      <w:r w:rsidR="009D33FC">
        <w:rPr>
          <w:color w:val="333333"/>
        </w:rPr>
        <w:t xml:space="preserve"> </w:t>
      </w:r>
      <w:r w:rsidRPr="009D33FC">
        <w:rPr>
          <w:i/>
          <w:iCs/>
          <w:color w:val="333333"/>
        </w:rPr>
        <w:t>Эта правовая норма существует в российском законодательстве, но, по мн</w:t>
      </w:r>
      <w:r w:rsidR="009D33FC">
        <w:rPr>
          <w:i/>
          <w:iCs/>
          <w:color w:val="333333"/>
        </w:rPr>
        <w:t>ению экспертов</w:t>
      </w:r>
      <w:r w:rsidRPr="009D33FC">
        <w:rPr>
          <w:i/>
          <w:iCs/>
          <w:color w:val="333333"/>
        </w:rPr>
        <w:t>, не достаточно эффективно используется</w:t>
      </w:r>
      <w:r w:rsidRPr="009D33FC">
        <w:rPr>
          <w:color w:val="333333"/>
        </w:rPr>
        <w:t>. А значит, изменения коснутся не только Земельного, но Гражданского кодекса.</w:t>
      </w:r>
    </w:p>
    <w:p w:rsidR="0095634B" w:rsidRPr="009D33FC" w:rsidRDefault="0095634B" w:rsidP="009D33FC">
      <w:pPr>
        <w:pStyle w:val="a6"/>
        <w:shd w:val="clear" w:color="auto" w:fill="FFFFFF"/>
        <w:spacing w:before="0" w:beforeAutospacing="0" w:after="375" w:afterAutospacing="0"/>
        <w:jc w:val="both"/>
        <w:rPr>
          <w:color w:val="333333"/>
        </w:rPr>
      </w:pPr>
      <w:r w:rsidRPr="009D33FC">
        <w:rPr>
          <w:rStyle w:val="a8"/>
          <w:i/>
          <w:iCs/>
          <w:color w:val="333333"/>
        </w:rPr>
        <w:t>Для справки: </w:t>
      </w:r>
      <w:proofErr w:type="spellStart"/>
      <w:r w:rsidRPr="009D33FC">
        <w:rPr>
          <w:rStyle w:val="a7"/>
          <w:color w:val="333333"/>
        </w:rPr>
        <w:t>приобретательная</w:t>
      </w:r>
      <w:proofErr w:type="spellEnd"/>
      <w:r w:rsidRPr="009D33FC">
        <w:rPr>
          <w:rStyle w:val="a7"/>
          <w:color w:val="333333"/>
        </w:rPr>
        <w:t xml:space="preserve"> давность – приобретение в результате пользования, то есть, право собственности, в частности, на недвижимость, приобретается в результате добросовестного и открытого непрерывного владения ею в течени</w:t>
      </w:r>
      <w:proofErr w:type="gramStart"/>
      <w:r w:rsidRPr="009D33FC">
        <w:rPr>
          <w:rStyle w:val="a7"/>
          <w:color w:val="333333"/>
        </w:rPr>
        <w:t>и</w:t>
      </w:r>
      <w:proofErr w:type="gramEnd"/>
      <w:r w:rsidRPr="009D33FC">
        <w:rPr>
          <w:rStyle w:val="a7"/>
          <w:color w:val="333333"/>
        </w:rPr>
        <w:t xml:space="preserve"> пятнадцати лет.</w:t>
      </w:r>
      <w:r w:rsidRPr="009D33FC">
        <w:rPr>
          <w:i/>
          <w:iCs/>
          <w:noProof/>
          <w:color w:val="333333"/>
        </w:rPr>
        <w:drawing>
          <wp:inline distT="0" distB="0" distL="0" distR="0" wp14:anchorId="695FCCF9" wp14:editId="1B4757E8">
            <wp:extent cx="5715000" cy="3878580"/>
            <wp:effectExtent l="0" t="0" r="0" b="7620"/>
            <wp:docPr id="4" name="Рисунок 4" descr="https://res.cloudinary.com/dtsmplwte/image/upload/v1589407422/ggqs68xotzgzidhwp0s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es.cloudinary.com/dtsmplwte/image/upload/v1589407422/ggqs68xotzgzidhwp0sq.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878580"/>
                    </a:xfrm>
                    <a:prstGeom prst="rect">
                      <a:avLst/>
                    </a:prstGeom>
                    <a:noFill/>
                    <a:ln>
                      <a:noFill/>
                    </a:ln>
                  </pic:spPr>
                </pic:pic>
              </a:graphicData>
            </a:graphic>
          </wp:inline>
        </w:drawing>
      </w:r>
    </w:p>
    <w:p w:rsidR="0095634B" w:rsidRPr="0095634B" w:rsidRDefault="0095634B" w:rsidP="006E4EDD">
      <w:pPr>
        <w:shd w:val="clear" w:color="auto" w:fill="FFFFFF"/>
        <w:spacing w:after="375" w:line="240" w:lineRule="auto"/>
        <w:ind w:firstLine="709"/>
        <w:jc w:val="both"/>
        <w:rPr>
          <w:rFonts w:ascii="Times New Roman" w:eastAsia="Times New Roman" w:hAnsi="Times New Roman" w:cs="Times New Roman"/>
          <w:color w:val="333333"/>
          <w:sz w:val="24"/>
          <w:szCs w:val="24"/>
          <w:lang w:eastAsia="ru-RU"/>
        </w:rPr>
      </w:pPr>
      <w:r w:rsidRPr="006E4EDD">
        <w:rPr>
          <w:rFonts w:ascii="Times New Roman" w:eastAsia="Times New Roman" w:hAnsi="Times New Roman" w:cs="Times New Roman"/>
          <w:i/>
          <w:iCs/>
          <w:color w:val="333333"/>
          <w:sz w:val="24"/>
          <w:szCs w:val="24"/>
          <w:lang w:eastAsia="ru-RU"/>
        </w:rPr>
        <w:t xml:space="preserve">Почти половина дачных владений являются собственностью в силу </w:t>
      </w:r>
      <w:proofErr w:type="spellStart"/>
      <w:r w:rsidRPr="006E4EDD">
        <w:rPr>
          <w:rFonts w:ascii="Times New Roman" w:eastAsia="Times New Roman" w:hAnsi="Times New Roman" w:cs="Times New Roman"/>
          <w:i/>
          <w:iCs/>
          <w:color w:val="333333"/>
          <w:sz w:val="24"/>
          <w:szCs w:val="24"/>
          <w:lang w:eastAsia="ru-RU"/>
        </w:rPr>
        <w:t>приобретательной</w:t>
      </w:r>
      <w:proofErr w:type="spellEnd"/>
      <w:r w:rsidRPr="006E4EDD">
        <w:rPr>
          <w:rFonts w:ascii="Times New Roman" w:eastAsia="Times New Roman" w:hAnsi="Times New Roman" w:cs="Times New Roman"/>
          <w:i/>
          <w:iCs/>
          <w:color w:val="333333"/>
          <w:sz w:val="24"/>
          <w:szCs w:val="24"/>
          <w:lang w:eastAsia="ru-RU"/>
        </w:rPr>
        <w:t xml:space="preserve"> давности</w:t>
      </w:r>
      <w:r w:rsidR="006E4EDD" w:rsidRPr="006E4EDD">
        <w:rPr>
          <w:rFonts w:ascii="Times New Roman" w:eastAsia="Times New Roman" w:hAnsi="Times New Roman" w:cs="Times New Roman"/>
          <w:i/>
          <w:iCs/>
          <w:color w:val="333333"/>
          <w:sz w:val="24"/>
          <w:szCs w:val="24"/>
          <w:lang w:eastAsia="ru-RU"/>
        </w:rPr>
        <w:t xml:space="preserve">. </w:t>
      </w:r>
      <w:r w:rsidRPr="0095634B">
        <w:rPr>
          <w:rFonts w:ascii="Times New Roman" w:eastAsia="Times New Roman" w:hAnsi="Times New Roman" w:cs="Times New Roman"/>
          <w:color w:val="333333"/>
          <w:sz w:val="24"/>
          <w:szCs w:val="24"/>
          <w:lang w:eastAsia="ru-RU"/>
        </w:rPr>
        <w:t xml:space="preserve">На этом праве основано владение почти половиной дачных участков в нашей стране – многие продолжают владеть дачей только на основании членской книжки. И именно поэтому </w:t>
      </w:r>
      <w:r w:rsidR="006E4EDD">
        <w:rPr>
          <w:rFonts w:ascii="Times New Roman" w:eastAsia="Times New Roman" w:hAnsi="Times New Roman" w:cs="Times New Roman"/>
          <w:color w:val="333333"/>
          <w:sz w:val="24"/>
          <w:szCs w:val="24"/>
          <w:lang w:eastAsia="ru-RU"/>
        </w:rPr>
        <w:t>уже три раза продлевался</w:t>
      </w:r>
      <w:r w:rsidRPr="0095634B">
        <w:rPr>
          <w:rFonts w:ascii="Times New Roman" w:eastAsia="Times New Roman" w:hAnsi="Times New Roman" w:cs="Times New Roman"/>
          <w:color w:val="333333"/>
          <w:sz w:val="24"/>
          <w:szCs w:val="24"/>
          <w:lang w:eastAsia="ru-RU"/>
        </w:rPr>
        <w:t xml:space="preserve"> упрощённый порядок регистрации собс</w:t>
      </w:r>
      <w:r w:rsidR="006E4EDD">
        <w:rPr>
          <w:rFonts w:ascii="Times New Roman" w:eastAsia="Times New Roman" w:hAnsi="Times New Roman" w:cs="Times New Roman"/>
          <w:color w:val="333333"/>
          <w:sz w:val="24"/>
          <w:szCs w:val="24"/>
          <w:lang w:eastAsia="ru-RU"/>
        </w:rPr>
        <w:t xml:space="preserve">твенности, названный в народе </w:t>
      </w:r>
      <w:r w:rsidRPr="006E4EDD">
        <w:rPr>
          <w:rFonts w:ascii="Times New Roman" w:eastAsia="Times New Roman" w:hAnsi="Times New Roman" w:cs="Times New Roman"/>
          <w:b/>
          <w:bCs/>
          <w:color w:val="333333"/>
          <w:sz w:val="24"/>
          <w:szCs w:val="24"/>
          <w:lang w:eastAsia="ru-RU"/>
        </w:rPr>
        <w:t>«дачной амнистией»</w:t>
      </w:r>
      <w:r w:rsidR="006E4EDD">
        <w:rPr>
          <w:rFonts w:ascii="Times New Roman" w:eastAsia="Times New Roman" w:hAnsi="Times New Roman" w:cs="Times New Roman"/>
          <w:color w:val="333333"/>
          <w:sz w:val="24"/>
          <w:szCs w:val="24"/>
          <w:lang w:eastAsia="ru-RU"/>
        </w:rPr>
        <w:t xml:space="preserve"> </w:t>
      </w:r>
      <w:r w:rsidRPr="0095634B">
        <w:rPr>
          <w:rFonts w:ascii="Times New Roman" w:eastAsia="Times New Roman" w:hAnsi="Times New Roman" w:cs="Times New Roman"/>
          <w:color w:val="333333"/>
          <w:sz w:val="24"/>
          <w:szCs w:val="24"/>
          <w:lang w:eastAsia="ru-RU"/>
        </w:rPr>
        <w:t xml:space="preserve">– чтобы дачники могли официально зарегистрировать своё право собственности, ссылаясь на </w:t>
      </w:r>
      <w:proofErr w:type="spellStart"/>
      <w:r w:rsidRPr="0095634B">
        <w:rPr>
          <w:rFonts w:ascii="Times New Roman" w:eastAsia="Times New Roman" w:hAnsi="Times New Roman" w:cs="Times New Roman"/>
          <w:color w:val="333333"/>
          <w:sz w:val="24"/>
          <w:szCs w:val="24"/>
          <w:lang w:eastAsia="ru-RU"/>
        </w:rPr>
        <w:t>приобретательную</w:t>
      </w:r>
      <w:proofErr w:type="spellEnd"/>
      <w:r w:rsidRPr="0095634B">
        <w:rPr>
          <w:rFonts w:ascii="Times New Roman" w:eastAsia="Times New Roman" w:hAnsi="Times New Roman" w:cs="Times New Roman"/>
          <w:color w:val="333333"/>
          <w:sz w:val="24"/>
          <w:szCs w:val="24"/>
          <w:lang w:eastAsia="ru-RU"/>
        </w:rPr>
        <w:t xml:space="preserve"> давность.</w:t>
      </w:r>
    </w:p>
    <w:p w:rsidR="0095634B" w:rsidRPr="0095634B" w:rsidRDefault="0095634B" w:rsidP="006E4EDD">
      <w:pPr>
        <w:shd w:val="clear" w:color="auto" w:fill="FFFFFF"/>
        <w:spacing w:after="375" w:line="240" w:lineRule="auto"/>
        <w:ind w:firstLine="709"/>
        <w:jc w:val="both"/>
        <w:rPr>
          <w:rFonts w:ascii="Times New Roman" w:eastAsia="Times New Roman" w:hAnsi="Times New Roman" w:cs="Times New Roman"/>
          <w:color w:val="333333"/>
          <w:sz w:val="24"/>
          <w:szCs w:val="24"/>
          <w:lang w:eastAsia="ru-RU"/>
        </w:rPr>
      </w:pPr>
      <w:r w:rsidRPr="0095634B">
        <w:rPr>
          <w:rFonts w:ascii="Times New Roman" w:eastAsia="Times New Roman" w:hAnsi="Times New Roman" w:cs="Times New Roman"/>
          <w:color w:val="333333"/>
          <w:sz w:val="24"/>
          <w:szCs w:val="24"/>
          <w:lang w:eastAsia="ru-RU"/>
        </w:rPr>
        <w:t>В седьмом пункте плана устанавливается порядок возмещения убытков собственникам, причиненных решениями об изменении видов разрешенного использования, а также возмещения ущерба от возможных ограничений прав собственников на землю.</w:t>
      </w:r>
    </w:p>
    <w:p w:rsidR="0095634B" w:rsidRPr="0095634B" w:rsidRDefault="0095634B" w:rsidP="006E4EDD">
      <w:pPr>
        <w:shd w:val="clear" w:color="auto" w:fill="D9F5D5"/>
        <w:spacing w:before="360" w:after="120" w:line="240" w:lineRule="auto"/>
        <w:jc w:val="center"/>
        <w:outlineLvl w:val="1"/>
        <w:rPr>
          <w:rFonts w:ascii="Times New Roman" w:eastAsia="Times New Roman" w:hAnsi="Times New Roman" w:cs="Times New Roman"/>
          <w:b/>
          <w:bCs/>
          <w:color w:val="333333"/>
          <w:sz w:val="36"/>
          <w:szCs w:val="36"/>
          <w:lang w:eastAsia="ru-RU"/>
        </w:rPr>
      </w:pPr>
      <w:r w:rsidRPr="0095634B">
        <w:rPr>
          <w:rFonts w:ascii="Times New Roman" w:eastAsia="Times New Roman" w:hAnsi="Times New Roman" w:cs="Times New Roman"/>
          <w:b/>
          <w:bCs/>
          <w:color w:val="333333"/>
          <w:sz w:val="36"/>
          <w:szCs w:val="36"/>
          <w:lang w:eastAsia="ru-RU"/>
        </w:rPr>
        <w:t>Паспортизация земельных участков и прочие изменения</w:t>
      </w:r>
    </w:p>
    <w:p w:rsidR="0095634B" w:rsidRPr="006E4EDD" w:rsidRDefault="006E4EDD" w:rsidP="006E4EDD">
      <w:pPr>
        <w:pStyle w:val="a6"/>
        <w:shd w:val="clear" w:color="auto" w:fill="FFFFFF"/>
        <w:spacing w:before="0" w:beforeAutospacing="0" w:after="375" w:afterAutospacing="0"/>
        <w:ind w:firstLine="709"/>
        <w:jc w:val="both"/>
        <w:rPr>
          <w:color w:val="333333"/>
        </w:rPr>
      </w:pPr>
      <w:r>
        <w:rPr>
          <w:color w:val="333333"/>
        </w:rPr>
        <w:lastRenderedPageBreak/>
        <w:t>Согласно плану,</w:t>
      </w:r>
      <w:r w:rsidR="0095634B" w:rsidRPr="006E4EDD">
        <w:rPr>
          <w:color w:val="333333"/>
        </w:rPr>
        <w:t xml:space="preserve"> необходимо разработать систему паспортизации земельных участков сельскохозяйственного назначения – на предмет учёта сведений о состоянии почв и их качестве.</w:t>
      </w:r>
    </w:p>
    <w:p w:rsidR="0095634B" w:rsidRPr="00DD1BDA" w:rsidRDefault="0095634B" w:rsidP="006E4EDD">
      <w:pPr>
        <w:pStyle w:val="a6"/>
        <w:shd w:val="clear" w:color="auto" w:fill="FFFFFF"/>
        <w:spacing w:before="0" w:beforeAutospacing="0" w:after="375" w:afterAutospacing="0"/>
        <w:jc w:val="both"/>
        <w:rPr>
          <w:color w:val="333333"/>
        </w:rPr>
      </w:pPr>
      <w:r>
        <w:rPr>
          <w:rFonts w:ascii="Arial" w:hAnsi="Arial" w:cs="Arial"/>
          <w:noProof/>
          <w:color w:val="333333"/>
        </w:rPr>
        <w:drawing>
          <wp:inline distT="0" distB="0" distL="0" distR="0" wp14:anchorId="3C993A03" wp14:editId="5D535017">
            <wp:extent cx="5715000" cy="3810000"/>
            <wp:effectExtent l="0" t="0" r="0" b="0"/>
            <wp:docPr id="5" name="Рисунок 5" descr="https://res.cloudinary.com/dtsmplwte/image/upload/v1589407424/ejeiluw55rshmweapv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es.cloudinary.com/dtsmplwte/image/upload/v1589407424/ejeiluw55rshmweapvk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r>
        <w:rPr>
          <w:rFonts w:ascii="Arial" w:hAnsi="Arial" w:cs="Arial"/>
          <w:color w:val="333333"/>
        </w:rPr>
        <w:br/>
      </w:r>
      <w:r w:rsidRPr="00DD1BDA">
        <w:rPr>
          <w:rStyle w:val="a7"/>
          <w:color w:val="333333"/>
        </w:rPr>
        <w:t>Согласно плану, разработают систему паспортизации сельскохозяйственных участков</w:t>
      </w:r>
    </w:p>
    <w:p w:rsidR="0095634B" w:rsidRPr="00DD1BDA" w:rsidRDefault="0095634B" w:rsidP="00DD1BDA">
      <w:pPr>
        <w:pStyle w:val="a6"/>
        <w:shd w:val="clear" w:color="auto" w:fill="FFFFFF"/>
        <w:spacing w:before="0" w:beforeAutospacing="0" w:after="375" w:afterAutospacing="0"/>
        <w:ind w:firstLine="709"/>
        <w:jc w:val="both"/>
        <w:rPr>
          <w:color w:val="333333"/>
        </w:rPr>
      </w:pPr>
      <w:r w:rsidRPr="00DD1BDA">
        <w:rPr>
          <w:color w:val="333333"/>
        </w:rPr>
        <w:t>А также «уточнить виды работ по землеустройству, их состав и порядок проведения таких работ» (пункт 23). Ну, и обязать правообладателей земельных участков проводить разработанные мероприятия по землеустройству, направленные на охрану сельскохозяйственных земель и их рациональное использование (пункт 26).</w:t>
      </w:r>
    </w:p>
    <w:p w:rsidR="0095634B" w:rsidRPr="00DD1BDA" w:rsidRDefault="0095634B" w:rsidP="006E4EDD">
      <w:pPr>
        <w:pStyle w:val="a6"/>
        <w:shd w:val="clear" w:color="auto" w:fill="FFFFFF"/>
        <w:spacing w:before="0" w:beforeAutospacing="0" w:after="375" w:afterAutospacing="0"/>
        <w:jc w:val="both"/>
        <w:rPr>
          <w:color w:val="333333"/>
        </w:rPr>
      </w:pPr>
      <w:r w:rsidRPr="00DD1BDA">
        <w:rPr>
          <w:color w:val="333333"/>
        </w:rPr>
        <w:t>Для тех, кто желает более подробно разобраться с планом правительства относительно сельхозземель, с текстом документа можно ознакомиться на</w:t>
      </w:r>
      <w:r w:rsidR="00DD1BDA" w:rsidRPr="00DD1BDA">
        <w:rPr>
          <w:color w:val="333333"/>
        </w:rPr>
        <w:t xml:space="preserve"> </w:t>
      </w:r>
      <w:r w:rsidRPr="00DD1BDA">
        <w:rPr>
          <w:color w:val="333333"/>
        </w:rPr>
        <w:t>сайте правительства России.</w:t>
      </w:r>
    </w:p>
    <w:p w:rsidR="0095634B" w:rsidRPr="00DD1BDA" w:rsidRDefault="0095634B" w:rsidP="006E4EDD">
      <w:pPr>
        <w:pStyle w:val="a6"/>
        <w:shd w:val="clear" w:color="auto" w:fill="FFFFFF"/>
        <w:spacing w:before="0" w:beforeAutospacing="0" w:after="375" w:afterAutospacing="0"/>
        <w:jc w:val="both"/>
        <w:rPr>
          <w:color w:val="333333"/>
        </w:rPr>
      </w:pPr>
      <w:r w:rsidRPr="00DD1BDA">
        <w:rPr>
          <w:color w:val="333333"/>
        </w:rPr>
        <w:t>Как эти изменения могут повлиять на жизнь обычных дачников – пока неясно. </w:t>
      </w:r>
      <w:r w:rsidRPr="00DD1BDA">
        <w:rPr>
          <w:b/>
          <w:bCs/>
          <w:i/>
          <w:iCs/>
          <w:color w:val="333333"/>
        </w:rPr>
        <w:t>Но то, что влияние не останется незамеченным, уже понятно</w:t>
      </w:r>
      <w:r w:rsidRPr="00DD1BDA">
        <w:rPr>
          <w:color w:val="333333"/>
        </w:rPr>
        <w:t>. И возможно, этот правительственный документ – последний сигнал для тех, кто ещё не определился, нужно или не стоит регистрировать право собственности на свой участок, получать ли разрешение на строительство дома или узаконить уже имеющуюся постройку, провести межевание, выполнить ли прочие требования, которые в последние годы обращены к владельцам загородной недвижимости.</w:t>
      </w:r>
    </w:p>
    <w:p w:rsidR="0095634B" w:rsidRPr="0095634B" w:rsidRDefault="0095634B" w:rsidP="00DD1BDA">
      <w:pPr>
        <w:shd w:val="clear" w:color="auto" w:fill="FFFFFF"/>
        <w:spacing w:after="375" w:line="240" w:lineRule="auto"/>
        <w:ind w:firstLine="709"/>
        <w:jc w:val="both"/>
        <w:rPr>
          <w:rFonts w:ascii="Times New Roman" w:eastAsia="Times New Roman" w:hAnsi="Times New Roman" w:cs="Times New Roman"/>
          <w:color w:val="333333"/>
          <w:sz w:val="24"/>
          <w:szCs w:val="24"/>
          <w:lang w:eastAsia="ru-RU"/>
        </w:rPr>
      </w:pPr>
      <w:r w:rsidRPr="0095634B">
        <w:rPr>
          <w:rFonts w:ascii="Times New Roman" w:eastAsia="Times New Roman" w:hAnsi="Times New Roman" w:cs="Times New Roman"/>
          <w:color w:val="333333"/>
          <w:sz w:val="24"/>
          <w:szCs w:val="24"/>
          <w:lang w:eastAsia="ru-RU"/>
        </w:rPr>
        <w:t>Вы можете сравнить редакции данного кодекса, выбрав даты вступления редакций в силу и нажать на кнопку «Сравнить». Все последние изменения и дополнения откроются перед Вами как на ладони.</w:t>
      </w:r>
    </w:p>
    <w:p w:rsidR="0095634B" w:rsidRPr="0095634B" w:rsidRDefault="0095634B" w:rsidP="00DD1BDA">
      <w:pPr>
        <w:shd w:val="clear" w:color="auto" w:fill="F5F4F1"/>
        <w:spacing w:line="240" w:lineRule="auto"/>
        <w:ind w:firstLine="709"/>
        <w:jc w:val="both"/>
        <w:rPr>
          <w:rFonts w:ascii="Times New Roman" w:eastAsia="Times New Roman" w:hAnsi="Times New Roman" w:cs="Times New Roman"/>
          <w:color w:val="333333"/>
          <w:sz w:val="24"/>
          <w:szCs w:val="24"/>
          <w:lang w:eastAsia="ru-RU"/>
        </w:rPr>
      </w:pPr>
      <w:r w:rsidRPr="0095634B">
        <w:rPr>
          <w:rFonts w:ascii="Times New Roman" w:eastAsia="Times New Roman" w:hAnsi="Times New Roman" w:cs="Times New Roman"/>
          <w:color w:val="333333"/>
          <w:sz w:val="24"/>
          <w:szCs w:val="24"/>
          <w:lang w:eastAsia="ru-RU"/>
        </w:rPr>
        <w:t xml:space="preserve">Земельный кодекс Российской Федерации (ЗК РФ) – один из нормативных актов, регулирующих в соответствии с Конституцией РФ земельное </w:t>
      </w:r>
      <w:r w:rsidR="00DD1BDA">
        <w:rPr>
          <w:rFonts w:ascii="Times New Roman" w:eastAsia="Times New Roman" w:hAnsi="Times New Roman" w:cs="Times New Roman"/>
          <w:color w:val="333333"/>
          <w:sz w:val="24"/>
          <w:szCs w:val="24"/>
          <w:lang w:eastAsia="ru-RU"/>
        </w:rPr>
        <w:t>законодательство.</w:t>
      </w:r>
      <w:r w:rsidR="00DD1BDA" w:rsidRPr="00DD1BDA">
        <w:rPr>
          <w:rFonts w:ascii="Times New Roman" w:eastAsia="Times New Roman" w:hAnsi="Times New Roman" w:cs="Times New Roman"/>
          <w:color w:val="333333"/>
          <w:sz w:val="24"/>
          <w:szCs w:val="24"/>
          <w:lang w:eastAsia="ru-RU"/>
        </w:rPr>
        <w:t xml:space="preserve"> </w:t>
      </w:r>
      <w:r w:rsidRPr="0095634B">
        <w:rPr>
          <w:rFonts w:ascii="Times New Roman" w:eastAsia="Times New Roman" w:hAnsi="Times New Roman" w:cs="Times New Roman"/>
          <w:b/>
          <w:bCs/>
          <w:color w:val="333333"/>
          <w:sz w:val="24"/>
          <w:szCs w:val="24"/>
          <w:lang w:eastAsia="ru-RU"/>
        </w:rPr>
        <w:lastRenderedPageBreak/>
        <w:t>Земельный кодекс устанавливает право собственности на землю: предоставления и изъятия земельных участков и регулирует разрешение земельных споров</w:t>
      </w:r>
      <w:r w:rsidRPr="0095634B">
        <w:rPr>
          <w:rFonts w:ascii="Times New Roman" w:eastAsia="Times New Roman" w:hAnsi="Times New Roman" w:cs="Times New Roman"/>
          <w:color w:val="333333"/>
          <w:sz w:val="24"/>
          <w:szCs w:val="24"/>
          <w:lang w:eastAsia="ru-RU"/>
        </w:rPr>
        <w:t>. Основной задачей земельного кодекса является обеспечение рационального использования земельных ресурсов и их охраны.</w:t>
      </w:r>
    </w:p>
    <w:p w:rsidR="0095634B" w:rsidRPr="0095634B" w:rsidRDefault="0095634B" w:rsidP="00DD1BDA">
      <w:pPr>
        <w:shd w:val="clear" w:color="auto" w:fill="FFFFFF"/>
        <w:spacing w:after="375" w:line="240" w:lineRule="auto"/>
        <w:ind w:firstLine="709"/>
        <w:jc w:val="both"/>
        <w:rPr>
          <w:rFonts w:ascii="Times New Roman" w:eastAsia="Times New Roman" w:hAnsi="Times New Roman" w:cs="Times New Roman"/>
          <w:color w:val="333333"/>
          <w:sz w:val="24"/>
          <w:szCs w:val="24"/>
          <w:lang w:eastAsia="ru-RU"/>
        </w:rPr>
      </w:pPr>
      <w:r w:rsidRPr="0095634B">
        <w:rPr>
          <w:rFonts w:ascii="Times New Roman" w:eastAsia="Times New Roman" w:hAnsi="Times New Roman" w:cs="Times New Roman"/>
          <w:color w:val="333333"/>
          <w:sz w:val="24"/>
          <w:szCs w:val="24"/>
          <w:lang w:eastAsia="ru-RU"/>
        </w:rPr>
        <w:t>Земельный кодекс состоит из восемнадцати глав, включающих 103 статьи, которые регулируют земельные отношения в соответствии с категорией земельных участков и их назначения. Рыночные отношения в экономике и политическое развитие демократического государства оказали большое влияние на формирование основных принципов земельного законодательства, которое в свою очередь неизбежно влияет на другие сферы жизни государства: налоговое законодательство, налогообложение, охрану земельных ресурсов и социальную эффективность.</w:t>
      </w:r>
    </w:p>
    <w:p w:rsidR="0095634B" w:rsidRPr="0095634B" w:rsidRDefault="0095634B" w:rsidP="00DD1BDA">
      <w:pPr>
        <w:shd w:val="clear" w:color="auto" w:fill="FFFFFF"/>
        <w:spacing w:after="375" w:line="240" w:lineRule="auto"/>
        <w:ind w:firstLine="709"/>
        <w:jc w:val="both"/>
        <w:rPr>
          <w:rFonts w:ascii="Times New Roman" w:eastAsia="Times New Roman" w:hAnsi="Times New Roman" w:cs="Times New Roman"/>
          <w:color w:val="333333"/>
          <w:sz w:val="24"/>
          <w:szCs w:val="24"/>
          <w:lang w:eastAsia="ru-RU"/>
        </w:rPr>
      </w:pPr>
      <w:r w:rsidRPr="0095634B">
        <w:rPr>
          <w:rFonts w:ascii="Times New Roman" w:eastAsia="Times New Roman" w:hAnsi="Times New Roman" w:cs="Times New Roman"/>
          <w:color w:val="333333"/>
          <w:sz w:val="24"/>
          <w:szCs w:val="24"/>
          <w:lang w:eastAsia="ru-RU"/>
        </w:rPr>
        <w:t>С основными статьями и положениями земельного Кодекса РФ необходимо ознакомиться всем землепользователям, землевладельцам и арендаторам, так как любое строительство или перестройка сооружений на земельном участке должно подкрепляться разрешением в соответствии с его целевым назначением. Земельное законодательство России не ограничивается только рамками Земельного Кодекса, опираясь на ряд Федеративных законов о земельном регулировании, которые дополняют и развивают общие нормы и принципы ЗК РФ.</w:t>
      </w:r>
    </w:p>
    <w:sectPr w:rsidR="0095634B" w:rsidRPr="00956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555B3"/>
    <w:multiLevelType w:val="multilevel"/>
    <w:tmpl w:val="F86A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2C08F3"/>
    <w:multiLevelType w:val="multilevel"/>
    <w:tmpl w:val="0736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B63916"/>
    <w:multiLevelType w:val="multilevel"/>
    <w:tmpl w:val="8E34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C17652"/>
    <w:multiLevelType w:val="multilevel"/>
    <w:tmpl w:val="0E38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34B"/>
    <w:rsid w:val="006E4EDD"/>
    <w:rsid w:val="0095634B"/>
    <w:rsid w:val="009D33FC"/>
    <w:rsid w:val="00BD76E5"/>
    <w:rsid w:val="00DD1BDA"/>
    <w:rsid w:val="00E82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634B"/>
    <w:rPr>
      <w:color w:val="0000FF" w:themeColor="hyperlink"/>
      <w:u w:val="single"/>
    </w:rPr>
  </w:style>
  <w:style w:type="paragraph" w:styleId="a4">
    <w:name w:val="Balloon Text"/>
    <w:basedOn w:val="a"/>
    <w:link w:val="a5"/>
    <w:uiPriority w:val="99"/>
    <w:semiHidden/>
    <w:unhideWhenUsed/>
    <w:rsid w:val="009563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634B"/>
    <w:rPr>
      <w:rFonts w:ascii="Tahoma" w:hAnsi="Tahoma" w:cs="Tahoma"/>
      <w:sz w:val="16"/>
      <w:szCs w:val="16"/>
    </w:rPr>
  </w:style>
  <w:style w:type="paragraph" w:styleId="a6">
    <w:name w:val="Normal (Web)"/>
    <w:basedOn w:val="a"/>
    <w:uiPriority w:val="99"/>
    <w:semiHidden/>
    <w:unhideWhenUsed/>
    <w:rsid w:val="009563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5634B"/>
    <w:rPr>
      <w:i/>
      <w:iCs/>
    </w:rPr>
  </w:style>
  <w:style w:type="character" w:styleId="a8">
    <w:name w:val="Strong"/>
    <w:basedOn w:val="a0"/>
    <w:uiPriority w:val="22"/>
    <w:qFormat/>
    <w:rsid w:val="009563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634B"/>
    <w:rPr>
      <w:color w:val="0000FF" w:themeColor="hyperlink"/>
      <w:u w:val="single"/>
    </w:rPr>
  </w:style>
  <w:style w:type="paragraph" w:styleId="a4">
    <w:name w:val="Balloon Text"/>
    <w:basedOn w:val="a"/>
    <w:link w:val="a5"/>
    <w:uiPriority w:val="99"/>
    <w:semiHidden/>
    <w:unhideWhenUsed/>
    <w:rsid w:val="009563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634B"/>
    <w:rPr>
      <w:rFonts w:ascii="Tahoma" w:hAnsi="Tahoma" w:cs="Tahoma"/>
      <w:sz w:val="16"/>
      <w:szCs w:val="16"/>
    </w:rPr>
  </w:style>
  <w:style w:type="paragraph" w:styleId="a6">
    <w:name w:val="Normal (Web)"/>
    <w:basedOn w:val="a"/>
    <w:uiPriority w:val="99"/>
    <w:semiHidden/>
    <w:unhideWhenUsed/>
    <w:rsid w:val="009563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5634B"/>
    <w:rPr>
      <w:i/>
      <w:iCs/>
    </w:rPr>
  </w:style>
  <w:style w:type="character" w:styleId="a8">
    <w:name w:val="Strong"/>
    <w:basedOn w:val="a0"/>
    <w:uiPriority w:val="22"/>
    <w:qFormat/>
    <w:rsid w:val="009563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93644">
      <w:bodyDiv w:val="1"/>
      <w:marLeft w:val="0"/>
      <w:marRight w:val="0"/>
      <w:marTop w:val="0"/>
      <w:marBottom w:val="0"/>
      <w:divBdr>
        <w:top w:val="none" w:sz="0" w:space="0" w:color="auto"/>
        <w:left w:val="none" w:sz="0" w:space="0" w:color="auto"/>
        <w:bottom w:val="none" w:sz="0" w:space="0" w:color="auto"/>
        <w:right w:val="none" w:sz="0" w:space="0" w:color="auto"/>
      </w:divBdr>
      <w:divsChild>
        <w:div w:id="1377969458">
          <w:blockQuote w:val="1"/>
          <w:marLeft w:val="0"/>
          <w:marRight w:val="0"/>
          <w:marTop w:val="525"/>
          <w:marBottom w:val="525"/>
          <w:divBdr>
            <w:top w:val="none" w:sz="0" w:space="8" w:color="5A80B1"/>
            <w:left w:val="single" w:sz="12" w:space="15" w:color="5A80B1"/>
            <w:bottom w:val="none" w:sz="0" w:space="8" w:color="5A80B1"/>
            <w:right w:val="none" w:sz="0" w:space="15" w:color="5A80B1"/>
          </w:divBdr>
        </w:div>
      </w:divsChild>
    </w:div>
    <w:div w:id="349264641">
      <w:bodyDiv w:val="1"/>
      <w:marLeft w:val="0"/>
      <w:marRight w:val="0"/>
      <w:marTop w:val="0"/>
      <w:marBottom w:val="0"/>
      <w:divBdr>
        <w:top w:val="none" w:sz="0" w:space="0" w:color="auto"/>
        <w:left w:val="none" w:sz="0" w:space="0" w:color="auto"/>
        <w:bottom w:val="none" w:sz="0" w:space="0" w:color="auto"/>
        <w:right w:val="none" w:sz="0" w:space="0" w:color="auto"/>
      </w:divBdr>
    </w:div>
    <w:div w:id="685326496">
      <w:bodyDiv w:val="1"/>
      <w:marLeft w:val="0"/>
      <w:marRight w:val="0"/>
      <w:marTop w:val="0"/>
      <w:marBottom w:val="0"/>
      <w:divBdr>
        <w:top w:val="none" w:sz="0" w:space="0" w:color="auto"/>
        <w:left w:val="none" w:sz="0" w:space="0" w:color="auto"/>
        <w:bottom w:val="none" w:sz="0" w:space="0" w:color="auto"/>
        <w:right w:val="none" w:sz="0" w:space="0" w:color="auto"/>
      </w:divBdr>
    </w:div>
    <w:div w:id="784469276">
      <w:bodyDiv w:val="1"/>
      <w:marLeft w:val="0"/>
      <w:marRight w:val="0"/>
      <w:marTop w:val="0"/>
      <w:marBottom w:val="0"/>
      <w:divBdr>
        <w:top w:val="none" w:sz="0" w:space="0" w:color="auto"/>
        <w:left w:val="none" w:sz="0" w:space="0" w:color="auto"/>
        <w:bottom w:val="none" w:sz="0" w:space="0" w:color="auto"/>
        <w:right w:val="none" w:sz="0" w:space="0" w:color="auto"/>
      </w:divBdr>
    </w:div>
    <w:div w:id="802424268">
      <w:bodyDiv w:val="1"/>
      <w:marLeft w:val="0"/>
      <w:marRight w:val="0"/>
      <w:marTop w:val="0"/>
      <w:marBottom w:val="0"/>
      <w:divBdr>
        <w:top w:val="none" w:sz="0" w:space="0" w:color="auto"/>
        <w:left w:val="none" w:sz="0" w:space="0" w:color="auto"/>
        <w:bottom w:val="none" w:sz="0" w:space="0" w:color="auto"/>
        <w:right w:val="none" w:sz="0" w:space="0" w:color="auto"/>
      </w:divBdr>
      <w:divsChild>
        <w:div w:id="1411007307">
          <w:blockQuote w:val="1"/>
          <w:marLeft w:val="0"/>
          <w:marRight w:val="0"/>
          <w:marTop w:val="525"/>
          <w:marBottom w:val="525"/>
          <w:divBdr>
            <w:top w:val="none" w:sz="0" w:space="8" w:color="5A80B1"/>
            <w:left w:val="single" w:sz="12" w:space="15" w:color="5A80B1"/>
            <w:bottom w:val="none" w:sz="0" w:space="8" w:color="5A80B1"/>
            <w:right w:val="none" w:sz="0" w:space="15" w:color="5A80B1"/>
          </w:divBdr>
        </w:div>
      </w:divsChild>
    </w:div>
    <w:div w:id="897473816">
      <w:bodyDiv w:val="1"/>
      <w:marLeft w:val="0"/>
      <w:marRight w:val="0"/>
      <w:marTop w:val="0"/>
      <w:marBottom w:val="0"/>
      <w:divBdr>
        <w:top w:val="none" w:sz="0" w:space="0" w:color="auto"/>
        <w:left w:val="none" w:sz="0" w:space="0" w:color="auto"/>
        <w:bottom w:val="none" w:sz="0" w:space="0" w:color="auto"/>
        <w:right w:val="none" w:sz="0" w:space="0" w:color="auto"/>
      </w:divBdr>
    </w:div>
    <w:div w:id="1253198743">
      <w:bodyDiv w:val="1"/>
      <w:marLeft w:val="0"/>
      <w:marRight w:val="0"/>
      <w:marTop w:val="0"/>
      <w:marBottom w:val="0"/>
      <w:divBdr>
        <w:top w:val="none" w:sz="0" w:space="0" w:color="auto"/>
        <w:left w:val="none" w:sz="0" w:space="0" w:color="auto"/>
        <w:bottom w:val="none" w:sz="0" w:space="0" w:color="auto"/>
        <w:right w:val="none" w:sz="0" w:space="0" w:color="auto"/>
      </w:divBdr>
    </w:div>
    <w:div w:id="1381058248">
      <w:bodyDiv w:val="1"/>
      <w:marLeft w:val="0"/>
      <w:marRight w:val="0"/>
      <w:marTop w:val="0"/>
      <w:marBottom w:val="0"/>
      <w:divBdr>
        <w:top w:val="none" w:sz="0" w:space="0" w:color="auto"/>
        <w:left w:val="none" w:sz="0" w:space="0" w:color="auto"/>
        <w:bottom w:val="none" w:sz="0" w:space="0" w:color="auto"/>
        <w:right w:val="none" w:sz="0" w:space="0" w:color="auto"/>
      </w:divBdr>
    </w:div>
    <w:div w:id="1626305005">
      <w:bodyDiv w:val="1"/>
      <w:marLeft w:val="0"/>
      <w:marRight w:val="0"/>
      <w:marTop w:val="0"/>
      <w:marBottom w:val="0"/>
      <w:divBdr>
        <w:top w:val="none" w:sz="0" w:space="0" w:color="auto"/>
        <w:left w:val="none" w:sz="0" w:space="0" w:color="auto"/>
        <w:bottom w:val="none" w:sz="0" w:space="0" w:color="auto"/>
        <w:right w:val="none" w:sz="0" w:space="0" w:color="auto"/>
      </w:divBdr>
    </w:div>
    <w:div w:id="1898122640">
      <w:bodyDiv w:val="1"/>
      <w:marLeft w:val="0"/>
      <w:marRight w:val="0"/>
      <w:marTop w:val="0"/>
      <w:marBottom w:val="0"/>
      <w:divBdr>
        <w:top w:val="none" w:sz="0" w:space="0" w:color="auto"/>
        <w:left w:val="none" w:sz="0" w:space="0" w:color="auto"/>
        <w:bottom w:val="none" w:sz="0" w:space="0" w:color="auto"/>
        <w:right w:val="none" w:sz="0" w:space="0" w:color="auto"/>
      </w:divBdr>
      <w:divsChild>
        <w:div w:id="943614604">
          <w:blockQuote w:val="1"/>
          <w:marLeft w:val="0"/>
          <w:marRight w:val="0"/>
          <w:marTop w:val="525"/>
          <w:marBottom w:val="525"/>
          <w:divBdr>
            <w:top w:val="none" w:sz="0" w:space="8" w:color="5A80B1"/>
            <w:left w:val="single" w:sz="12" w:space="15" w:color="5A80B1"/>
            <w:bottom w:val="none" w:sz="0" w:space="8" w:color="5A80B1"/>
            <w:right w:val="none" w:sz="0" w:space="15" w:color="5A80B1"/>
          </w:divBdr>
        </w:div>
        <w:div w:id="2080783854">
          <w:blockQuote w:val="1"/>
          <w:marLeft w:val="0"/>
          <w:marRight w:val="0"/>
          <w:marTop w:val="525"/>
          <w:marBottom w:val="525"/>
          <w:divBdr>
            <w:top w:val="none" w:sz="0" w:space="8" w:color="5A80B1"/>
            <w:left w:val="single" w:sz="12" w:space="15" w:color="5A80B1"/>
            <w:bottom w:val="none" w:sz="0" w:space="8" w:color="5A80B1"/>
            <w:right w:val="none" w:sz="0" w:space="15" w:color="5A80B1"/>
          </w:divBdr>
        </w:div>
      </w:divsChild>
    </w:div>
    <w:div w:id="2132432113">
      <w:bodyDiv w:val="1"/>
      <w:marLeft w:val="0"/>
      <w:marRight w:val="0"/>
      <w:marTop w:val="0"/>
      <w:marBottom w:val="0"/>
      <w:divBdr>
        <w:top w:val="none" w:sz="0" w:space="0" w:color="auto"/>
        <w:left w:val="none" w:sz="0" w:space="0" w:color="auto"/>
        <w:bottom w:val="none" w:sz="0" w:space="0" w:color="auto"/>
        <w:right w:val="none" w:sz="0" w:space="0" w:color="auto"/>
      </w:divBdr>
      <w:divsChild>
        <w:div w:id="369957329">
          <w:blockQuote w:val="1"/>
          <w:marLeft w:val="0"/>
          <w:marRight w:val="0"/>
          <w:marTop w:val="525"/>
          <w:marBottom w:val="525"/>
          <w:divBdr>
            <w:top w:val="none" w:sz="0" w:space="8" w:color="5A80B1"/>
            <w:left w:val="single" w:sz="12" w:space="15" w:color="5A80B1"/>
            <w:bottom w:val="none" w:sz="0" w:space="8" w:color="5A80B1"/>
            <w:right w:val="none" w:sz="0" w:space="15" w:color="5A80B1"/>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5</Pages>
  <Words>1025</Words>
  <Characters>5847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2020-12-03T00:13:00Z</dcterms:created>
  <dcterms:modified xsi:type="dcterms:W3CDTF">2020-12-03T04:37:00Z</dcterms:modified>
</cp:coreProperties>
</file>